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81938" w:rsidRDefault="00A81938" w:rsidP="00A81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81938" w:rsidRDefault="00A81938" w:rsidP="0073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26F61" w:rsidTr="00C26F61">
        <w:tc>
          <w:tcPr>
            <w:tcW w:w="4253" w:type="dxa"/>
          </w:tcPr>
          <w:p w:rsidR="00C26F61" w:rsidRDefault="00C26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C26F61" w:rsidRDefault="00C26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C26F61" w:rsidRDefault="00C26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искусств</w:t>
            </w:r>
          </w:p>
          <w:p w:rsidR="00C26F61" w:rsidRDefault="00C26F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Гуров М.Б.</w:t>
            </w:r>
          </w:p>
          <w:p w:rsidR="00C26F61" w:rsidRDefault="00C26F6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A81938" w:rsidRDefault="00A81938" w:rsidP="00A81938">
      <w:pPr>
        <w:spacing w:after="0" w:line="240" w:lineRule="auto"/>
        <w:ind w:right="2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 xml:space="preserve">МЕТОДИЧЕСКИЕ РЕКОМЕНДАЦИИ </w:t>
      </w:r>
    </w:p>
    <w:p w:rsidR="00A81938" w:rsidRPr="00A81938" w:rsidRDefault="00A81938" w:rsidP="00A81938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mallCaps/>
          <w:sz w:val="28"/>
          <w:szCs w:val="28"/>
        </w:rPr>
      </w:pPr>
      <w:r w:rsidRPr="00A81938">
        <w:rPr>
          <w:rFonts w:ascii="Times New Roman" w:eastAsia="Times New Roman" w:hAnsi="Times New Roman" w:cs="Times New Roman"/>
          <w:bCs/>
          <w:smallCaps/>
          <w:sz w:val="28"/>
          <w:szCs w:val="28"/>
        </w:rPr>
        <w:t xml:space="preserve">дисциплины 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1938" w:rsidRPr="001D4EB0" w:rsidRDefault="00781A17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Педагогика </w:t>
      </w:r>
      <w:r w:rsidR="00A81938" w:rsidRPr="001D4EB0">
        <w:rPr>
          <w:rFonts w:ascii="Times New Roman" w:eastAsia="Times New Roman" w:hAnsi="Times New Roman" w:cs="Times New Roman"/>
          <w:b/>
          <w:sz w:val="28"/>
          <w:szCs w:val="28"/>
        </w:rPr>
        <w:t xml:space="preserve"> народной художественной культуры</w:t>
      </w: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 </w:t>
      </w:r>
      <w:r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Квалификация выпускника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бакалавр</w:t>
      </w:r>
    </w:p>
    <w:p w:rsidR="00FC7491" w:rsidRPr="004F01F5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7491" w:rsidRDefault="00FC7491" w:rsidP="00FC749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обучения </w:t>
      </w:r>
      <w:r w:rsidRPr="004F01F5">
        <w:rPr>
          <w:rFonts w:ascii="Times New Roman" w:eastAsia="Times New Roman" w:hAnsi="Times New Roman" w:cs="Times New Roman"/>
          <w:bCs/>
          <w:sz w:val="24"/>
          <w:szCs w:val="24"/>
        </w:rPr>
        <w:t>заочная</w:t>
      </w:r>
    </w:p>
    <w:p w:rsidR="00A81938" w:rsidRDefault="00A81938" w:rsidP="00A819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81938" w:rsidRDefault="00A81938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0605F" w:rsidRDefault="00A0605F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0605F" w:rsidRDefault="00A0605F" w:rsidP="00A819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D7E9D" w:rsidRDefault="005D7E9D" w:rsidP="00A8193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81938" w:rsidRDefault="00A81938" w:rsidP="00A81938"/>
    <w:p w:rsidR="00C26F61" w:rsidRDefault="00C26F61" w:rsidP="00A81938"/>
    <w:p w:rsidR="00C26F61" w:rsidRDefault="00C26F61" w:rsidP="00A81938"/>
    <w:p w:rsidR="00C26F61" w:rsidRDefault="00C26F61" w:rsidP="00A81938"/>
    <w:p w:rsidR="00C26F61" w:rsidRDefault="00C26F61" w:rsidP="00A81938"/>
    <w:p w:rsidR="00C26F61" w:rsidRDefault="00C26F61" w:rsidP="00A81938"/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Самостоятельная работа по курсу «Педагогика НХК» является важной частью образовательного процесса,  дидактическим средством развития готовности будущих бакалавров  к профессиональной деятельности, средством приобретения навыков и компетенций, соответствующих ФГОС ВО. 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Задачами самостоятельной работы студентов  являются: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развитие исследовательских умений;</w:t>
      </w:r>
    </w:p>
    <w:p w:rsidR="005D7E9D" w:rsidRPr="005D7E9D" w:rsidRDefault="005D7E9D" w:rsidP="005D7E9D">
      <w:pPr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5D7E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E9D">
        <w:rPr>
          <w:rFonts w:ascii="Times New Roman" w:hAnsi="Times New Roman" w:cs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Контролируемая самостоятельная работа</w:t>
      </w:r>
      <w:r w:rsidRPr="005D7E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D7E9D">
        <w:rPr>
          <w:rFonts w:ascii="Times New Roman" w:hAnsi="Times New Roman" w:cs="Times New Roman"/>
          <w:sz w:val="24"/>
          <w:szCs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 w:rsidRPr="005D7E9D">
        <w:rPr>
          <w:rFonts w:ascii="Times New Roman" w:hAnsi="Times New Roman" w:cs="Times New Roman"/>
          <w:sz w:val="24"/>
          <w:szCs w:val="24"/>
        </w:rPr>
        <w:lastRenderedPageBreak/>
        <w:t>содержания, логики образовательного процесса (межпредметных связей, перспективных знаний и др.):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аудиторная самостоятельная работа по дисциплине выполняется на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учебных занятиях, под непосредственным руководством преподавателя и по его заданию;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5D7E9D">
        <w:rPr>
          <w:rFonts w:ascii="Times New Roman" w:hAnsi="Times New Roman" w:cs="Times New Roman"/>
          <w:sz w:val="24"/>
          <w:szCs w:val="24"/>
        </w:rPr>
        <w:t>– учебная ситуация, при которой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студент вынужден непосредственно и активно действовать. Основная задача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Основными видами самостоятельной работы студентов с </w:t>
      </w:r>
      <w:r w:rsidRPr="005D7E9D">
        <w:rPr>
          <w:rFonts w:ascii="Times New Roman" w:hAnsi="Times New Roman" w:cs="Times New Roman"/>
          <w:b/>
          <w:sz w:val="24"/>
          <w:szCs w:val="24"/>
        </w:rPr>
        <w:t>участием пре-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подавателей являются: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текущие консультации;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учебно-исследовательской работы (руководство, консультирование и защита УИРС);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5D7E9D" w:rsidRPr="005D7E9D" w:rsidRDefault="005D7E9D" w:rsidP="005D7E9D">
      <w:pPr>
        <w:pStyle w:val="a4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5D7E9D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5D7E9D"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написание рефератов;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к семинарам и лабораторным работам, их оформление;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рецензий на статью, пособие;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выполнение микроисследований;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подготовка практических разработок; </w:t>
      </w:r>
    </w:p>
    <w:p w:rsidR="005D7E9D" w:rsidRPr="005D7E9D" w:rsidRDefault="005D7E9D" w:rsidP="005D7E9D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/>
          <w:sz w:val="24"/>
          <w:szCs w:val="24"/>
        </w:rPr>
        <w:t>Организация СРС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Методика организации самостоятельной работы студентов зависит от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Pr="005D7E9D">
        <w:rPr>
          <w:rFonts w:ascii="Times New Roman" w:hAnsi="Times New Roman" w:cs="Times New Roman"/>
          <w:sz w:val="24"/>
          <w:szCs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5D7E9D">
        <w:rPr>
          <w:rFonts w:ascii="Times New Roman" w:hAnsi="Times New Roman" w:cs="Times New Roman"/>
          <w:sz w:val="24"/>
          <w:szCs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D7E9D" w:rsidRPr="005D7E9D" w:rsidRDefault="005D7E9D" w:rsidP="005D7E9D">
      <w:pPr>
        <w:numPr>
          <w:ilvl w:val="0"/>
          <w:numId w:val="5"/>
        </w:numPr>
        <w:tabs>
          <w:tab w:val="clear" w:pos="142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заключительный </w:t>
      </w:r>
      <w:r w:rsidRPr="005D7E9D">
        <w:rPr>
          <w:rFonts w:ascii="Times New Roman" w:hAnsi="Times New Roman" w:cs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D7E9D" w:rsidRPr="005D7E9D" w:rsidRDefault="005D7E9D" w:rsidP="005D7E9D">
      <w:pPr>
        <w:pStyle w:val="a4"/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rPr>
          <w:bCs/>
          <w:iCs/>
        </w:rPr>
      </w:pPr>
      <w:r w:rsidRPr="005D7E9D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5D7E9D" w:rsidRPr="005D7E9D" w:rsidRDefault="005D7E9D" w:rsidP="005D7E9D">
      <w:pPr>
        <w:pStyle w:val="a4"/>
        <w:numPr>
          <w:ilvl w:val="0"/>
          <w:numId w:val="5"/>
        </w:numPr>
        <w:tabs>
          <w:tab w:val="clear" w:pos="1429"/>
        </w:tabs>
        <w:autoSpaceDE w:val="0"/>
        <w:autoSpaceDN w:val="0"/>
        <w:adjustRightInd w:val="0"/>
        <w:spacing w:line="276" w:lineRule="auto"/>
        <w:ind w:left="0" w:firstLine="709"/>
        <w:rPr>
          <w:bCs/>
          <w:iCs/>
        </w:rPr>
      </w:pPr>
      <w:r w:rsidRPr="005D7E9D">
        <w:rPr>
          <w:bCs/>
          <w:iCs/>
        </w:rPr>
        <w:t>консультация преподавателя, фиксированная в графике по кафедре.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</w:rPr>
        <w:t>Контроль выполнения самостоятельной работы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Cs/>
          <w:iCs/>
          <w:sz w:val="24"/>
          <w:szCs w:val="24"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5D7E9D" w:rsidRPr="005D7E9D" w:rsidRDefault="005D7E9D" w:rsidP="005D7E9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студентов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 по отдельным формам самостоятельной работы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Работа с книгой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следует обратить на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определение основных понятий курса</w:t>
      </w:r>
      <w:r w:rsidRPr="005D7E9D">
        <w:rPr>
          <w:rFonts w:ascii="Times New Roman" w:hAnsi="Times New Roman" w:cs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опорные конспекты</w:t>
      </w:r>
      <w:r w:rsidRPr="005D7E9D">
        <w:rPr>
          <w:rFonts w:ascii="Times New Roman" w:hAnsi="Times New Roman" w:cs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дополнять конспект лекций</w:t>
      </w:r>
      <w:r w:rsidRPr="005D7E9D">
        <w:rPr>
          <w:rFonts w:ascii="Times New Roman" w:hAnsi="Times New Roman" w:cs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Опыт показывает, что многим студентам помогает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составление листа опорных сигналов</w:t>
      </w:r>
      <w:r w:rsidRPr="005D7E9D">
        <w:rPr>
          <w:rFonts w:ascii="Times New Roman" w:hAnsi="Times New Roman" w:cs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Различают два вида чтения: </w:t>
      </w:r>
      <w:r w:rsidRPr="005D7E9D">
        <w:rPr>
          <w:rFonts w:ascii="Times New Roman" w:hAnsi="Times New Roman" w:cs="Times New Roman"/>
          <w:sz w:val="24"/>
          <w:szCs w:val="24"/>
          <w:u w:val="single"/>
        </w:rPr>
        <w:t>первичное и вторичное</w:t>
      </w:r>
      <w:r w:rsidRPr="005D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i/>
          <w:sz w:val="24"/>
          <w:szCs w:val="24"/>
        </w:rPr>
        <w:t>Первичное</w:t>
      </w:r>
      <w:r w:rsidRPr="005D7E9D">
        <w:rPr>
          <w:rFonts w:ascii="Times New Roman" w:hAnsi="Times New Roman" w:cs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D7E9D">
        <w:rPr>
          <w:rFonts w:ascii="Times New Roman" w:hAnsi="Times New Roman" w:cs="Times New Roman"/>
          <w:i/>
          <w:sz w:val="24"/>
          <w:szCs w:val="24"/>
        </w:rPr>
        <w:t>вторичного</w:t>
      </w:r>
      <w:r w:rsidRPr="005D7E9D">
        <w:rPr>
          <w:rFonts w:ascii="Times New Roman" w:hAnsi="Times New Roman" w:cs="Times New Roman"/>
          <w:sz w:val="24"/>
          <w:szCs w:val="24"/>
        </w:rPr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самостоятельной работы с литературой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Выделяют </w:t>
      </w:r>
      <w:r w:rsidRPr="005D7E9D">
        <w:rPr>
          <w:rFonts w:ascii="Times New Roman" w:hAnsi="Times New Roman" w:cs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5D7E9D">
        <w:rPr>
          <w:rFonts w:ascii="Times New Roman" w:hAnsi="Times New Roman" w:cs="Times New Roman"/>
          <w:sz w:val="24"/>
          <w:szCs w:val="24"/>
        </w:rPr>
        <w:t>: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5D7E9D" w:rsidRPr="005D7E9D" w:rsidRDefault="005D7E9D" w:rsidP="005D7E9D">
      <w:pPr>
        <w:numPr>
          <w:ilvl w:val="0"/>
          <w:numId w:val="6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5D7E9D" w:rsidRPr="005D7E9D" w:rsidRDefault="005D7E9D" w:rsidP="005D7E9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5D7E9D">
        <w:rPr>
          <w:rFonts w:ascii="Times New Roman" w:hAnsi="Times New Roman" w:cs="Times New Roman"/>
          <w:b/>
          <w:i/>
          <w:sz w:val="24"/>
          <w:szCs w:val="24"/>
        </w:rPr>
        <w:t>видов чтения</w:t>
      </w:r>
      <w:r w:rsidRPr="005D7E9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</w:t>
      </w: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Аннотирование </w:t>
      </w:r>
      <w:r w:rsidRPr="005D7E9D">
        <w:rPr>
          <w:rFonts w:ascii="Times New Roman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Pr="005D7E9D">
        <w:rPr>
          <w:rFonts w:ascii="Times New Roman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Тезирование </w:t>
      </w:r>
      <w:r w:rsidRPr="005D7E9D">
        <w:rPr>
          <w:rFonts w:ascii="Times New Roman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 xml:space="preserve">Цитирование </w:t>
      </w:r>
      <w:r w:rsidRPr="005D7E9D">
        <w:rPr>
          <w:rFonts w:ascii="Times New Roman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5D7E9D" w:rsidRPr="005D7E9D" w:rsidRDefault="005D7E9D" w:rsidP="005D7E9D">
      <w:pPr>
        <w:numPr>
          <w:ilvl w:val="0"/>
          <w:numId w:val="7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Конспектирование</w:t>
      </w:r>
      <w:r w:rsidRPr="005D7E9D">
        <w:rPr>
          <w:rFonts w:ascii="Times New Roman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7E9D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5D7E9D" w:rsidRPr="005D7E9D" w:rsidRDefault="005D7E9D" w:rsidP="005D7E9D">
      <w:pPr>
        <w:numPr>
          <w:ilvl w:val="0"/>
          <w:numId w:val="8"/>
        </w:numPr>
        <w:tabs>
          <w:tab w:val="clear" w:pos="1440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Педагогический тест и контрольная работа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5D7E9D">
        <w:rPr>
          <w:rFonts w:ascii="Times New Roman" w:hAnsi="Times New Roman" w:cs="Times New Roman"/>
          <w:b/>
          <w:sz w:val="24"/>
          <w:szCs w:val="24"/>
        </w:rPr>
        <w:t xml:space="preserve">тесты могут использоваться как домашнее задание </w:t>
      </w:r>
      <w:r w:rsidRPr="005D7E9D">
        <w:rPr>
          <w:rFonts w:ascii="Times New Roman" w:hAnsi="Times New Roman" w:cs="Times New Roman"/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Тесты могут быть использованы также </w:t>
      </w:r>
      <w:r w:rsidRPr="005D7E9D">
        <w:rPr>
          <w:rFonts w:ascii="Times New Roman" w:hAnsi="Times New Roman" w:cs="Times New Roman"/>
          <w:b/>
          <w:sz w:val="24"/>
          <w:szCs w:val="24"/>
        </w:rPr>
        <w:t xml:space="preserve">для самопроверки знаний самими студентами </w:t>
      </w:r>
      <w:r w:rsidRPr="005D7E9D">
        <w:rPr>
          <w:rFonts w:ascii="Times New Roman" w:hAnsi="Times New Roman" w:cs="Times New Roman"/>
          <w:sz w:val="24"/>
          <w:szCs w:val="24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(рефератов, эссе, докладов и др. работ):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• Важно разобраться, кто будет «читателем» Вашей работы.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РЕФЕРАТ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Реферат</w:t>
      </w:r>
      <w:r w:rsidRPr="005D7E9D">
        <w:rPr>
          <w:rFonts w:ascii="Times New Roman" w:hAnsi="Times New Roman" w:cs="Times New Roman"/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</w:t>
      </w: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Написание реферата подразделяется на два периода:</w:t>
      </w:r>
    </w:p>
    <w:p w:rsidR="005D7E9D" w:rsidRPr="005D7E9D" w:rsidRDefault="005D7E9D" w:rsidP="005D7E9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период – работа над текстом и оформлением реферата.</w:t>
      </w:r>
    </w:p>
    <w:p w:rsidR="005D7E9D" w:rsidRPr="005D7E9D" w:rsidRDefault="005D7E9D" w:rsidP="005D7E9D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период подготовки реферата, складывается из следующих этапов: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</w:t>
      </w:r>
      <w:r w:rsidRPr="005D7E9D">
        <w:rPr>
          <w:rFonts w:ascii="Times New Roman" w:hAnsi="Times New Roman" w:cs="Times New Roman"/>
          <w:sz w:val="24"/>
          <w:szCs w:val="24"/>
        </w:rPr>
        <w:lastRenderedPageBreak/>
        <w:t>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Для составления реферата применяется три вида записей: 1 – конспект, 2 – аннотация, 3 – цитата.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Конспект</w:t>
      </w:r>
      <w:r w:rsidRPr="005D7E9D">
        <w:rPr>
          <w:rFonts w:ascii="Times New Roman" w:hAnsi="Times New Roman" w:cs="Times New Roman"/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</w:t>
      </w: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Аннотация</w:t>
      </w:r>
      <w:r w:rsidRPr="005D7E9D">
        <w:rPr>
          <w:rFonts w:ascii="Times New Roman" w:hAnsi="Times New Roman" w:cs="Times New Roman"/>
          <w:sz w:val="24"/>
          <w:szCs w:val="24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Цитата</w:t>
      </w:r>
      <w:r w:rsidRPr="005D7E9D">
        <w:rPr>
          <w:rFonts w:ascii="Times New Roman" w:hAnsi="Times New Roman" w:cs="Times New Roman"/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 2 период – написание и оформление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Он в свою очередь подразделяется на следующие этапы: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2.2  Введение в этой части пишется значимость темы, цели и задачи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Заключение </w:t>
      </w:r>
      <w:r w:rsidRPr="005D7E9D">
        <w:rPr>
          <w:rFonts w:ascii="Times New Roman" w:hAnsi="Times New Roman" w:cs="Times New Roman"/>
          <w:sz w:val="24"/>
          <w:szCs w:val="24"/>
        </w:rPr>
        <w:t> - это краткое обобщение основных достоверных данных и фактов.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Выводы</w:t>
      </w:r>
      <w:r w:rsidRPr="005D7E9D">
        <w:rPr>
          <w:rFonts w:ascii="Times New Roman" w:hAnsi="Times New Roman" w:cs="Times New Roman"/>
          <w:sz w:val="24"/>
          <w:szCs w:val="24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Тезисы</w:t>
      </w:r>
      <w:r w:rsidRPr="005D7E9D">
        <w:rPr>
          <w:rFonts w:ascii="Times New Roman" w:hAnsi="Times New Roman" w:cs="Times New Roman"/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D7E9D" w:rsidRPr="005D7E9D" w:rsidRDefault="005D7E9D" w:rsidP="005D7E9D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ЭССЕ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Cs/>
          <w:sz w:val="24"/>
          <w:szCs w:val="24"/>
        </w:rPr>
        <w:t>Эссе - это прозаическое сочинение небольшого объема и свободной композиции</w:t>
      </w:r>
      <w:r w:rsidRPr="005D7E9D">
        <w:rPr>
          <w:rFonts w:ascii="Times New Roman" w:hAnsi="Times New Roman" w:cs="Times New Roman"/>
          <w:sz w:val="24"/>
          <w:szCs w:val="24"/>
        </w:rPr>
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Признаки эссе: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</w:r>
    </w:p>
    <w:p w:rsidR="005D7E9D" w:rsidRPr="005D7E9D" w:rsidRDefault="005D7E9D" w:rsidP="005D7E9D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содержании эссе оцениваются в первую очередь личность автора - его мировоззрение, мысли и чувства.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 точки зрения содержания эссе бывают:</w:t>
      </w:r>
    </w:p>
    <w:p w:rsidR="005D7E9D" w:rsidRPr="005D7E9D" w:rsidRDefault="005D7E9D" w:rsidP="005D7E9D">
      <w:pPr>
        <w:numPr>
          <w:ilvl w:val="0"/>
          <w:numId w:val="10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  <w:sectPr w:rsidR="005D7E9D" w:rsidRPr="005D7E9D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lastRenderedPageBreak/>
        <w:t>По литературной форме эссе предстают в виде: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рецензии,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лирической миниатюры,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заметки,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странички из дневника,</w:t>
      </w:r>
    </w:p>
    <w:p w:rsidR="005D7E9D" w:rsidRPr="005D7E9D" w:rsidRDefault="005D7E9D" w:rsidP="005D7E9D">
      <w:pPr>
        <w:numPr>
          <w:ilvl w:val="0"/>
          <w:numId w:val="11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письма и др.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Различают также эссе: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описательные,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повествовательные,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рефлексивные,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критические,</w:t>
      </w:r>
    </w:p>
    <w:p w:rsidR="005D7E9D" w:rsidRPr="005D7E9D" w:rsidRDefault="005D7E9D" w:rsidP="005D7E9D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аналитические и др.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  <w:sectPr w:rsidR="005D7E9D" w:rsidRPr="005D7E9D" w:rsidSect="00585F9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Признаки эссе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Небольшой объем.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Каких-либо жестких границ, конечно, не существует. Объем эссе - от трех до семи страниц компьютерного текста. Например, в Гарвардской школе бизнеса часто пишутся эссе всего на двух страницах. В российских университетах допускается эссе до десяти страниц, правда, машинописного текста.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Конкретная тема и подчеркнуто субъективная ее трактовка.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Тема эссе всегда конкретна. Эссе не может содержать много тем или идей (мыслей). Оно отражает только один вариант, одну мысль. И развивает ее. Это ответ на один вопрос.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Свободная композиция - важная особенность эссе.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Исследователи отмечают, что эссе по своей природе устроено так, что не терпит никаких формальных рамок. Оно нередко строится вопреки законам логики, подчиняется произвольным ассоциациям, руководствуется принципом "Всё наоборот".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Непринужденность повествования.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Автору эссе важно установить доверительный стиль общения с читателем; чтобы быть понятым, он избегает намеренно усложненных, неясных, излишне строгих построений. Исследователи отмечают, что хорошее эссе может написать только тот, кто свободно владеет темой, видит ее с различных сторон и готов предъявить читателю не исчерпывающий, но многоаспектный взгляд на явление, ставшее отправной точкой его размышлений.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Склонность к парадоксам.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Эссе призвано удивить читателя (слушателя) - это, по мнению многих исследователей, его обязательное качество. Отправной точкой для размышлений, воплощенных в эссе, нередко является афористическое, яркое высказывание или парадоксальное определение, буквально сталкивающее на первый взгляд бесспорные, но взаимоисключающие друг друга утверждения, характеристики, тезисы.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Внутреннее смысловое единство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Возможно, это один из парадоксов жанра. Свободное по композиции, ориентированное на субъективность, эссе вместе с тем обладает внутренним смысловым единством, т.е. согласованностью ключевых тезисов и утверждений, внутренней гармонией аргументов и ассоциаций, непротиворечивостью тех суждений, в которых выражена личностная позиция автора.</w:t>
      </w:r>
    </w:p>
    <w:p w:rsidR="005D7E9D" w:rsidRPr="005D7E9D" w:rsidRDefault="005D7E9D" w:rsidP="005D7E9D">
      <w:pPr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Ориентация на разговорную речь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то же время необходимо избегать употребления в эссе сленга, шаблонных фраз, сокращения слов, чересчур легкомысленного тона. Язык, употребляемый при написании эссе, должен восприниматься серьезно.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Правила написания эссе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t>Из формальных правил написания эссе можно назвать только одно - наличие заголовка.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lastRenderedPageBreak/>
        <w:t>Внутренняя структура эссе может быть произвольной. Поскольку это малая форма письменной работы, то не требуется обязательное повторение выводов в конце, они могут быть включены в основной текст или в заголовок.</w:t>
      </w:r>
    </w:p>
    <w:p w:rsidR="005D7E9D" w:rsidRPr="005D7E9D" w:rsidRDefault="005D7E9D" w:rsidP="005D7E9D">
      <w:pPr>
        <w:pStyle w:val="a4"/>
        <w:numPr>
          <w:ilvl w:val="0"/>
          <w:numId w:val="15"/>
        </w:numPr>
        <w:shd w:val="clear" w:color="auto" w:fill="FFFFFF"/>
        <w:tabs>
          <w:tab w:val="clear" w:pos="720"/>
        </w:tabs>
        <w:spacing w:line="276" w:lineRule="auto"/>
        <w:ind w:left="0" w:firstLine="709"/>
        <w:jc w:val="both"/>
      </w:pPr>
      <w:r w:rsidRPr="005D7E9D">
        <w:t>Аргументация может предшествовать формулировке проблемы. Формулировка проблемы может совпадать с окончательным выводом.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ДОКЛАД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новизна;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Если в материале используются цитаты или определения других авторов, то необходимо ссылаться на таких авторов. </w:t>
      </w:r>
    </w:p>
    <w:p w:rsidR="005D7E9D" w:rsidRPr="005D7E9D" w:rsidRDefault="005D7E9D" w:rsidP="005D7E9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Самопроверка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случае необходимости нужно еще раз внимательно разобраться в материале.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Самопроверка включает: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следить за собой: за своим поведением, речью, действиями             и поступками, понимая при этом всю меру ответственности за них;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контролировать степень понимания и степень прочности             усвоения знаний и умений, познаваемых в учебном заведении, в коллективе, дома;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умение критически оценивать результаты своей познавательной             деятельности, вообще – своих действий, поступков, труда (самооценка).</w:t>
      </w: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Самоконтроль учит ценить свое время, вырабатывает дисциплину труда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перечитывание написанного текста и сравнение его с текстом учебной книги;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повторное перечитывание материала с продумыванием его по частям;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пересказ прочитанного;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составление плана, тезисов, формулировок ключевых положений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   текста по памяти;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рассказывание с опорой на иллюстрации, опорные положения;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        • 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Консультации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E9D">
        <w:rPr>
          <w:rFonts w:ascii="Times New Roman" w:hAnsi="Times New Roman" w:cs="Times New Roman"/>
          <w:b/>
          <w:sz w:val="24"/>
          <w:szCs w:val="24"/>
        </w:rPr>
        <w:t>Подготовка к экзаменам и зачетам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lastRenderedPageBreak/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>Правила подготовки к зачетам и экзаменам: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D7E9D" w:rsidRPr="005D7E9D" w:rsidRDefault="005D7E9D" w:rsidP="005D7E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E9D">
        <w:rPr>
          <w:rFonts w:ascii="Times New Roman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pStyle w:val="1"/>
        <w:tabs>
          <w:tab w:val="right" w:leader="underscore" w:pos="8505"/>
        </w:tabs>
        <w:spacing w:line="276" w:lineRule="auto"/>
        <w:ind w:left="0" w:firstLine="709"/>
        <w:jc w:val="center"/>
        <w:rPr>
          <w:b/>
          <w:iCs/>
          <w:caps/>
        </w:rPr>
      </w:pPr>
      <w:r w:rsidRPr="005D7E9D">
        <w:rPr>
          <w:b/>
          <w:iCs/>
          <w:caps/>
        </w:rPr>
        <w:t xml:space="preserve">сОДЕРЖАНИЕ И ФОРМЫ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Самостоятельной работы студентов по курсу </w:t>
      </w: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Педагогика народного художественного творчества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7E9D">
        <w:rPr>
          <w:rFonts w:ascii="Times New Roman" w:hAnsi="Times New Roman" w:cs="Times New Roman"/>
          <w:b/>
          <w:bCs/>
          <w:iCs/>
          <w:sz w:val="24"/>
          <w:szCs w:val="24"/>
        </w:rPr>
        <w:t>Формируемые компетенции в результате  самостоятельной работы: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использовать основы экономических знаний в различных сферах деятельности (ОК-3);</w:t>
            </w:r>
          </w:p>
        </w:tc>
      </w:tr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использовать основы правовых знаний в различных сферах деятельности (ОК-4);</w:t>
            </w:r>
          </w:p>
        </w:tc>
      </w:tr>
      <w:tr w:rsidR="005D7E9D" w:rsidRPr="005D7E9D" w:rsidTr="008A070F">
        <w:tc>
          <w:tcPr>
            <w:tcW w:w="9571" w:type="dxa"/>
          </w:tcPr>
          <w:p w:rsidR="005D7E9D" w:rsidRPr="005D7E9D" w:rsidRDefault="005D7E9D" w:rsidP="005D7E9D">
            <w:pPr>
              <w:pStyle w:val="consplusnormal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>-способностью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(ОК-5).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jc w:val="center"/>
        <w:rPr>
          <w:rFonts w:ascii="Times New Roman" w:hAnsi="Times New Roman" w:cs="Times New Roman"/>
          <w:b/>
          <w:iCs/>
          <w:cap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137"/>
        <w:gridCol w:w="4394"/>
        <w:gridCol w:w="1701"/>
      </w:tblGrid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01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5D7E9D" w:rsidRPr="005D7E9D" w:rsidTr="008A070F">
        <w:trPr>
          <w:trHeight w:val="639"/>
        </w:trPr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Введение. Предмет и задачи педагогики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 с учебно-методической и научной литературой. Разработать схему «Педагогика НХТ в системе наук 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 человеке»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Приобщение подрастающего поколения к НХК как цель предмета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pStyle w:val="a5"/>
              <w:spacing w:before="0" w:beforeAutospacing="0" w:after="0" w:afterAutospacing="0" w:line="276" w:lineRule="auto"/>
              <w:ind w:firstLine="709"/>
              <w:jc w:val="both"/>
            </w:pPr>
            <w:r w:rsidRPr="005D7E9D">
              <w:t xml:space="preserve">Прочитать книгу А.П. Ситникова «Акмеологический тренинг» и показать возможности антропотехник: </w:t>
            </w:r>
          </w:p>
          <w:p w:rsidR="005D7E9D" w:rsidRPr="005D7E9D" w:rsidRDefault="005D7E9D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 xml:space="preserve">научение в деятельности; </w:t>
            </w:r>
          </w:p>
          <w:p w:rsidR="005D7E9D" w:rsidRPr="005D7E9D" w:rsidRDefault="005D7E9D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>учение; игра;</w:t>
            </w:r>
          </w:p>
          <w:p w:rsidR="005D7E9D" w:rsidRPr="005D7E9D" w:rsidRDefault="005D7E9D" w:rsidP="005D7E9D">
            <w:pPr>
              <w:pStyle w:val="a5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0" w:firstLine="709"/>
              <w:jc w:val="both"/>
            </w:pPr>
            <w:r w:rsidRPr="005D7E9D">
              <w:t>обучающие игры, тренинги</w:t>
            </w:r>
          </w:p>
          <w:p w:rsidR="005D7E9D" w:rsidRPr="005D7E9D" w:rsidRDefault="005D7E9D" w:rsidP="005D7E9D">
            <w:pPr>
              <w:pStyle w:val="a4"/>
              <w:numPr>
                <w:ilvl w:val="0"/>
                <w:numId w:val="1"/>
              </w:numPr>
              <w:spacing w:line="276" w:lineRule="auto"/>
              <w:ind w:left="0" w:firstLine="709"/>
              <w:rPr>
                <w:iCs/>
              </w:rPr>
            </w:pPr>
            <w:r w:rsidRPr="005D7E9D">
              <w:t>в деятельности художественного коллектива.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Style w:val="FontStyle51"/>
                <w:sz w:val="24"/>
                <w:szCs w:val="24"/>
              </w:rPr>
            </w:pPr>
            <w:r w:rsidRPr="005D7E9D">
              <w:rPr>
                <w:rStyle w:val="FontStyle51"/>
                <w:sz w:val="24"/>
                <w:szCs w:val="24"/>
              </w:rPr>
              <w:t>Методология педагогики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конспект лекции «Методы исследования».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Style w:val="FontStyle51"/>
                <w:sz w:val="24"/>
                <w:szCs w:val="24"/>
              </w:rPr>
            </w:pPr>
            <w:r w:rsidRPr="005D7E9D">
              <w:rPr>
                <w:rStyle w:val="FontStyle51"/>
                <w:sz w:val="24"/>
                <w:szCs w:val="24"/>
              </w:rPr>
              <w:t>Сущность и структура педагогики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дополнительной литературы составить опорные таблицы:</w:t>
            </w:r>
          </w:p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«Методы художественно-педагогической деятельности в НХТ».</w:t>
            </w:r>
          </w:p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 Формы организации репетиций»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«Формы организации воспитательной работы»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этнокультурного образования в Российской Федерации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опорную таблицу «на основе ФЗ «Об образовании в РФ» 2013 – «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Система этнокультурного образования в Российской Федерации»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 xml:space="preserve">Дополнительное образование детей и молодежи. </w:t>
            </w:r>
          </w:p>
          <w:p w:rsidR="005D7E9D" w:rsidRPr="005D7E9D" w:rsidRDefault="005D7E9D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>Художественно-творческая деятельность в учреждениях ДО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Прочитать книгу И. Акимова, В. Клименко  О природе таланта. «О мальчике, который умел летать или Путь к свободе»: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Законспектировать практические рекомендации о воспитании таланта.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pStyle w:val="Style7"/>
              <w:widowControl/>
              <w:spacing w:line="276" w:lineRule="auto"/>
              <w:ind w:firstLine="709"/>
              <w:jc w:val="both"/>
              <w:rPr>
                <w:color w:val="000000"/>
              </w:rPr>
            </w:pPr>
            <w:r w:rsidRPr="005D7E9D">
              <w:rPr>
                <w:color w:val="000000"/>
              </w:rPr>
              <w:t>Детские и молодежные этнохудожественные  объединения. Детские ЭКЦ.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Прочитать и проанализировать:</w:t>
            </w:r>
          </w:p>
          <w:p w:rsidR="005D7E9D" w:rsidRPr="005D7E9D" w:rsidRDefault="005D7E9D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Концепцию этнокультурного образования в РФ (2005)</w:t>
            </w:r>
          </w:p>
          <w:p w:rsidR="005D7E9D" w:rsidRPr="005D7E9D" w:rsidRDefault="005D7E9D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Концепцию этнокультурного образования в Москве (2003)</w:t>
            </w:r>
          </w:p>
          <w:p w:rsidR="005D7E9D" w:rsidRPr="005D7E9D" w:rsidRDefault="005D7E9D" w:rsidP="005D7E9D">
            <w:pPr>
              <w:numPr>
                <w:ilvl w:val="0"/>
                <w:numId w:val="2"/>
              </w:numPr>
              <w:spacing w:after="0"/>
              <w:ind w:left="0"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картотеку детских этнокультурных объединений в Московской области.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этнохудожественного 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педагогического процесса 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биографии выдающихся  художников (музыкантов, 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артистов театра и балета) подготовить творческое резюме об особенностях и сущности художественно-творческой деятельности.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Классификация форм организации учебного процесса в коллективе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Посетить репетицию самодеятельного художественного коллектива и проанализировать обоснованность репертуарной политики.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Требования к занятию в коллективе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Разработать структуру различных видов занятий в коллективе НХК: вводное занятие, закрепление новой темы, урок-концерт,  урок-экскурсия.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технологии этнокультурной деятельности 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мини-энциклопедию приемов технологий этнокультурного (художественного) образования (6-10 приемов).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57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7" w:type="dxa"/>
          </w:tcPr>
          <w:p w:rsidR="005D7E9D" w:rsidRPr="005D7E9D" w:rsidRDefault="005D7E9D" w:rsidP="005D7E9D">
            <w:pPr>
              <w:pStyle w:val="a5"/>
              <w:spacing w:before="0" w:beforeAutospacing="0" w:after="0" w:afterAutospacing="0" w:line="276" w:lineRule="auto"/>
              <w:ind w:firstLine="709"/>
              <w:jc w:val="center"/>
            </w:pPr>
            <w:r w:rsidRPr="005D7E9D">
              <w:t>Международные нормативные документы.</w:t>
            </w:r>
          </w:p>
          <w:p w:rsidR="005D7E9D" w:rsidRPr="005D7E9D" w:rsidRDefault="005D7E9D" w:rsidP="005D7E9D">
            <w:pPr>
              <w:pStyle w:val="a5"/>
              <w:spacing w:before="0" w:beforeAutospacing="0" w:after="0" w:afterAutospacing="0" w:line="276" w:lineRule="auto"/>
              <w:ind w:firstLine="709"/>
              <w:jc w:val="center"/>
            </w:pPr>
            <w:r w:rsidRPr="005D7E9D">
              <w:t>Нормативно-правовые документы РФ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справочник электронных документов, регламентирующих деятельность в сфере этнохудожественного образования.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>Раздел 2.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112"/>
        <w:gridCol w:w="4365"/>
        <w:gridCol w:w="1744"/>
      </w:tblGrid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01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>Народная педагогика как основа педагогики НХТ.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Определение педагогических приемов обучение детей народному творчеству.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Определить собственно педагогические жанры  народной художественной культуры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Любительское сценическое искусство. Реформы  Петра </w:t>
            </w: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. Появление руководителей художественных коллективов 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информации в Интернете по  реформам Петра 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по культурно-просветительской деятельности  населения России. 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Приобщение к классическому искусству и светским формам художественного </w:t>
            </w: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lastRenderedPageBreak/>
              <w:t xml:space="preserve">творчества в учебных заведениях. </w:t>
            </w:r>
          </w:p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>Любительские оркестры, академические хоры и театральные коллективы.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Подготовить сообщение о деятельности создателей первых музыкальных и театральных коллективов любителей народного </w:t>
            </w: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искусства.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eastAsia="Helvetica-Bold" w:hAnsi="Times New Roman" w:cs="Times New Roman"/>
                <w:bCs/>
                <w:sz w:val="24"/>
                <w:szCs w:val="24"/>
              </w:rPr>
              <w:t xml:space="preserve">Роль различных обществ, народных университетов, Бесплатной музыкальной школы в развитии любительской самодеятельности. 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Подготовка презентации о деятельности  кружков, народных консерваторий, университетов, общественных организаций по при  приобщению населения к НХТ.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усадьба как очаг классической культуры.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Эссе «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Русская усадьба как очаг классической культуры»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 и просветительская деятельность русской интеллигенции, меценатов по созданию коллективов НХК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Подготовка презентации о деятельности  интеллигенции, меценатов по  поддержке любительского творчества населения. 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Просветительство и любительское народное творчество в СССР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источников ИНТЕРНЕТ  о развитии любительского творчества в СССР.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Любительские формы НХК в России на рубеже 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Конспектирование материалов Совета при Президенте РФ «Государственная поддержка сохранения и развития народного художественного творчества» 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9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5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и переподготовка кадров для коллективов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Доклад о деятельности вузов культуры и искусств по подготовке специалистов.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5D7E9D">
        <w:rPr>
          <w:rFonts w:ascii="Times New Roman" w:hAnsi="Times New Roman" w:cs="Times New Roman"/>
          <w:b/>
          <w:caps/>
          <w:sz w:val="24"/>
          <w:szCs w:val="24"/>
        </w:rPr>
        <w:t>Раздел 3.</w:t>
      </w:r>
    </w:p>
    <w:p w:rsidR="005D7E9D" w:rsidRPr="005D7E9D" w:rsidRDefault="005D7E9D" w:rsidP="005D7E9D">
      <w:pPr>
        <w:tabs>
          <w:tab w:val="right" w:leader="underscore" w:pos="8505"/>
        </w:tabs>
        <w:spacing w:after="0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112"/>
        <w:gridCol w:w="4367"/>
        <w:gridCol w:w="1744"/>
      </w:tblGrid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01" w:type="dxa"/>
          </w:tcPr>
          <w:p w:rsidR="005D7E9D" w:rsidRPr="005D7E9D" w:rsidRDefault="005D7E9D" w:rsidP="005D7E9D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педагогическими системами НХК  как отрасль педагогического знания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Прочитав книгу Ю.А. Конаржевского «Педагогический менеджмент». – М., 1999.  Составить десять правил управления художественно-педагогическим коллективом.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Коллектив НХК как </w:t>
            </w: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объект управления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Прочитать педагогические </w:t>
            </w: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 А. Макаренко, И. Иванова:</w:t>
            </w:r>
          </w:p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1.показать перспективные линии в развитии коллектива НХТ.</w:t>
            </w:r>
          </w:p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2.приемы формирования коллектива.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 влияние атрибутов, ритуалов, традиций на развитие и становление коллектива.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основных видов коллективов НХТ.</w:t>
            </w:r>
          </w:p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Этапы организации коллектива НХТ.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Нарисовать модель «Управление художественно-педагогическим коллективом»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коллектив НХТ и формирование личности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 в виде презентации  структуру детского коллектива народного художественного творчества.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разработки программы развития коллектива НХК. </w:t>
            </w:r>
          </w:p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Педагогическая инноватика.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проработки учебных программ для коллективов ХТ составить свой вариант программы, обосновав выбор возрастной группы, содержания и технологии обучения.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Субъекты педагогического процесса в коллективе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Прочитать книгу А.М. Столярова Методологические основы изобретательского творчества. – М.. 1989 и  законспектировать методы и приемы развития эвристики.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НХТ как субъекты художественно-творческой деятельности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психолого-педагогической литературы отработать систему социометрии. Дать характеристику всех групп, отражающих структуру художественного коллектива.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Роль руководителя коллектива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На основе изучения опыта работы коллективов НХТ составить планы:</w:t>
            </w:r>
          </w:p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1.творческих мероприятий коллектива.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2.индивидуальный план деятельности руководителя НХТ.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3.На основе чтения дополнительной литературы дать письменную характеристику профессиональных качеств руководителя НХТ.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</w:t>
            </w:r>
          </w:p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Подобрать систему методов педагогического управления общением, способствующие улучшению психологического климата в коллективе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Педагогическое общение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Подобрать и обосновать воспитательные мероприятия, обеспечивающие межличностное общение в коллективе.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диагностики творческих способностей участников коллективов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hd w:val="clear" w:color="auto" w:fill="FFFFFF"/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Составить план психолого-педагогического наблюдения результативности деятельности участников ХТК на репетиции.</w:t>
            </w:r>
          </w:p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Обосновать его целесообразность.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7E9D" w:rsidRPr="005D7E9D" w:rsidTr="008A070F">
        <w:tc>
          <w:tcPr>
            <w:tcW w:w="668" w:type="dxa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:rsidR="005D7E9D" w:rsidRPr="005D7E9D" w:rsidRDefault="005D7E9D" w:rsidP="005D7E9D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Научно-методическое обеспечение коллективов НХТ</w:t>
            </w:r>
          </w:p>
        </w:tc>
        <w:tc>
          <w:tcPr>
            <w:tcW w:w="4394" w:type="dxa"/>
          </w:tcPr>
          <w:p w:rsidR="005D7E9D" w:rsidRPr="005D7E9D" w:rsidRDefault="005D7E9D" w:rsidP="005D7E9D">
            <w:pPr>
              <w:spacing w:after="0"/>
              <w:ind w:firstLine="709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специфики составления учебного плана для коллектива НХК в учреждении дополнительного образования</w:t>
            </w:r>
          </w:p>
        </w:tc>
        <w:tc>
          <w:tcPr>
            <w:tcW w:w="1701" w:type="dxa"/>
            <w:vAlign w:val="center"/>
          </w:tcPr>
          <w:p w:rsidR="005D7E9D" w:rsidRPr="005D7E9D" w:rsidRDefault="005D7E9D" w:rsidP="005D7E9D">
            <w:pPr>
              <w:tabs>
                <w:tab w:val="left" w:pos="708"/>
              </w:tabs>
              <w:spacing w:after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5D7E9D" w:rsidRPr="005D7E9D" w:rsidRDefault="005D7E9D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A0605F" w:rsidRPr="00E43D57" w:rsidRDefault="00A0605F" w:rsidP="00A0605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0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Pr="00A060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доктор педагогических наук, профессор  Т.К. Солодухина   </w:t>
      </w:r>
    </w:p>
    <w:p w:rsidR="005A0E81" w:rsidRPr="005D7E9D" w:rsidRDefault="005A0E81" w:rsidP="005D7E9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A0E81" w:rsidRPr="005D7E9D" w:rsidSect="0046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E01" w:rsidRDefault="00D00E01">
      <w:pPr>
        <w:spacing w:after="0" w:line="240" w:lineRule="auto"/>
      </w:pPr>
      <w:r>
        <w:separator/>
      </w:r>
    </w:p>
  </w:endnote>
  <w:endnote w:type="continuationSeparator" w:id="0">
    <w:p w:rsidR="00D00E01" w:rsidRDefault="00D0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635392"/>
      <w:docPartObj>
        <w:docPartGallery w:val="Page Numbers (Bottom of Page)"/>
        <w:docPartUnique/>
      </w:docPartObj>
    </w:sdtPr>
    <w:sdtEndPr/>
    <w:sdtContent>
      <w:p w:rsidR="00493F8A" w:rsidRDefault="009B5E2E">
        <w:pPr>
          <w:pStyle w:val="a6"/>
          <w:jc w:val="right"/>
        </w:pPr>
        <w:r>
          <w:fldChar w:fldCharType="begin"/>
        </w:r>
        <w:r w:rsidR="00493F8A">
          <w:instrText>PAGE   \* MERGEFORMAT</w:instrText>
        </w:r>
        <w:r>
          <w:fldChar w:fldCharType="separate"/>
        </w:r>
        <w:r w:rsidR="00C26F61">
          <w:rPr>
            <w:noProof/>
          </w:rPr>
          <w:t>20</w:t>
        </w:r>
        <w:r>
          <w:fldChar w:fldCharType="end"/>
        </w:r>
      </w:p>
    </w:sdtContent>
  </w:sdt>
  <w:p w:rsidR="005D7E9D" w:rsidRDefault="005D7E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E01" w:rsidRDefault="00D00E01">
      <w:pPr>
        <w:spacing w:after="0" w:line="240" w:lineRule="auto"/>
      </w:pPr>
      <w:r>
        <w:separator/>
      </w:r>
    </w:p>
  </w:footnote>
  <w:footnote w:type="continuationSeparator" w:id="0">
    <w:p w:rsidR="00D00E01" w:rsidRDefault="00D0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73339"/>
    <w:multiLevelType w:val="hybridMultilevel"/>
    <w:tmpl w:val="91AE5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A02641"/>
    <w:multiLevelType w:val="hybridMultilevel"/>
    <w:tmpl w:val="ACE4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1"/>
  </w:num>
  <w:num w:numId="12">
    <w:abstractNumId w:val="11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1938"/>
    <w:rsid w:val="00493F8A"/>
    <w:rsid w:val="004B42F3"/>
    <w:rsid w:val="005A0E81"/>
    <w:rsid w:val="005D7E9D"/>
    <w:rsid w:val="00732C43"/>
    <w:rsid w:val="00781A17"/>
    <w:rsid w:val="00991625"/>
    <w:rsid w:val="009B5E2E"/>
    <w:rsid w:val="00A0605F"/>
    <w:rsid w:val="00A81938"/>
    <w:rsid w:val="00C26F61"/>
    <w:rsid w:val="00C858F8"/>
    <w:rsid w:val="00D00E01"/>
    <w:rsid w:val="00FC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9D297"/>
  <w15:docId w15:val="{C1813340-CE08-417B-B9F8-D9FD0B2C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9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5D7E9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basedOn w:val="a0"/>
    <w:rsid w:val="005D7E9D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99"/>
    <w:qFormat/>
    <w:rsid w:val="005D7E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5D7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5D7E9D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5D7E9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D7E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D7E9D"/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4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3F8A"/>
  </w:style>
  <w:style w:type="paragraph" w:styleId="aa">
    <w:name w:val="Balloon Text"/>
    <w:basedOn w:val="a"/>
    <w:link w:val="ab"/>
    <w:uiPriority w:val="99"/>
    <w:semiHidden/>
    <w:unhideWhenUsed/>
    <w:rsid w:val="00493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3F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7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6648</Words>
  <Characters>37898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 Станиславовна Клюева</cp:lastModifiedBy>
  <cp:revision>4</cp:revision>
  <cp:lastPrinted>2019-06-27T20:31:00Z</cp:lastPrinted>
  <dcterms:created xsi:type="dcterms:W3CDTF">2022-02-13T06:56:00Z</dcterms:created>
  <dcterms:modified xsi:type="dcterms:W3CDTF">2022-08-30T09:11:00Z</dcterms:modified>
</cp:coreProperties>
</file>